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7610E2" w:rsidRPr="007610E2">
        <w:rPr>
          <w:rFonts w:ascii="Arial" w:hAnsi="Arial" w:cs="Arial"/>
          <w:b/>
          <w:color w:val="0000FF"/>
        </w:rPr>
        <w:t xml:space="preserve">Zakup i dostawa Maszyny do badań weryfikacyjnych struktur kompozytowych do Warsztatu Lotniczego </w:t>
      </w:r>
      <w:r w:rsidR="00DE1A28" w:rsidRPr="00DE1A28">
        <w:rPr>
          <w:rFonts w:ascii="Arial" w:hAnsi="Arial" w:cs="Arial"/>
          <w:b/>
          <w:color w:val="0000FF"/>
        </w:rPr>
        <w:t>na potrzeby realizacji projektu „Terenowy poligon doświadczalno-wdrożeniowy w powiecie przasnyskim” RPMA.01.01.00-14-9875/17</w:t>
      </w:r>
      <w:r w:rsidR="009326AD">
        <w:rPr>
          <w:rFonts w:ascii="Arial" w:hAnsi="Arial" w:cs="Arial"/>
          <w:b/>
          <w:color w:val="0000FF"/>
        </w:rPr>
        <w:t xml:space="preserve">7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7610E2" w:rsidP="00702511">
      <w:pPr>
        <w:spacing w:line="360" w:lineRule="auto"/>
        <w:jc w:val="center"/>
        <w:rPr>
          <w:rFonts w:ascii="Arial" w:hAnsi="Arial" w:cs="Arial"/>
          <w:b/>
          <w:color w:val="0000FF"/>
          <w:sz w:val="32"/>
          <w:szCs w:val="32"/>
        </w:rPr>
      </w:pPr>
      <w:r>
        <w:rPr>
          <w:rFonts w:ascii="Arial" w:hAnsi="Arial" w:cs="Arial"/>
          <w:b/>
          <w:color w:val="0000FF"/>
          <w:sz w:val="32"/>
          <w:szCs w:val="32"/>
        </w:rPr>
        <w:t>27</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7610E2">
        <w:rPr>
          <w:rFonts w:ascii="Arial" w:hAnsi="Arial" w:cs="Arial"/>
          <w:sz w:val="20"/>
        </w:rPr>
        <w:t>04.06</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7610E2">
        <w:rPr>
          <w:rFonts w:ascii="Arial" w:hAnsi="Arial" w:cs="Arial"/>
          <w:sz w:val="18"/>
          <w:szCs w:val="18"/>
        </w:rPr>
        <w:t>29</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7610E2" w:rsidRDefault="00A57D33" w:rsidP="00E142D6">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r w:rsidR="007610E2" w:rsidRPr="007610E2">
        <w:rPr>
          <w:rFonts w:ascii="Arial" w:hAnsi="Arial" w:cs="Arial"/>
          <w:b/>
          <w:color w:val="0000FF"/>
          <w:sz w:val="20"/>
          <w:szCs w:val="20"/>
        </w:rPr>
        <w:t>Zakup i dostawa Maszyny do</w:t>
      </w:r>
      <w:r w:rsidR="00F234B5">
        <w:rPr>
          <w:rFonts w:ascii="Arial" w:hAnsi="Arial" w:cs="Arial"/>
          <w:b/>
          <w:color w:val="0000FF"/>
          <w:sz w:val="20"/>
          <w:szCs w:val="20"/>
        </w:rPr>
        <w:t xml:space="preserve"> badań weryfikacyjnych struktur </w:t>
      </w:r>
      <w:r w:rsidR="007610E2" w:rsidRPr="007610E2">
        <w:rPr>
          <w:rFonts w:ascii="Arial" w:hAnsi="Arial" w:cs="Arial"/>
          <w:b/>
          <w:color w:val="0000FF"/>
          <w:sz w:val="20"/>
          <w:szCs w:val="20"/>
        </w:rPr>
        <w:t>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p>
    <w:p w:rsidR="00A57D33" w:rsidRDefault="00A57D33" w:rsidP="008A00D3">
      <w:pPr>
        <w:spacing w:line="24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DE1A28" w:rsidP="008A00D3">
      <w:pPr>
        <w:pStyle w:val="Akapitzlist"/>
        <w:spacing w:after="0" w:line="240" w:lineRule="auto"/>
        <w:ind w:left="0"/>
        <w:rPr>
          <w:rFonts w:ascii="Arial" w:hAnsi="Arial" w:cs="Arial"/>
          <w:sz w:val="20"/>
          <w:szCs w:val="20"/>
        </w:rPr>
      </w:pPr>
      <w:r>
        <w:rPr>
          <w:rFonts w:ascii="Arial" w:hAnsi="Arial" w:cs="Arial"/>
          <w:sz w:val="20"/>
          <w:szCs w:val="20"/>
        </w:rPr>
        <w:t>38</w:t>
      </w:r>
      <w:r w:rsidR="007610E2">
        <w:rPr>
          <w:rFonts w:ascii="Arial" w:hAnsi="Arial" w:cs="Arial"/>
          <w:sz w:val="20"/>
          <w:szCs w:val="20"/>
        </w:rPr>
        <w:t>5</w:t>
      </w:r>
      <w:r>
        <w:rPr>
          <w:rFonts w:ascii="Arial" w:hAnsi="Arial" w:cs="Arial"/>
          <w:sz w:val="20"/>
          <w:szCs w:val="20"/>
        </w:rPr>
        <w:t>00000-</w:t>
      </w:r>
      <w:r w:rsidR="007610E2">
        <w:rPr>
          <w:rFonts w:ascii="Arial" w:hAnsi="Arial" w:cs="Arial"/>
          <w:sz w:val="20"/>
          <w:szCs w:val="20"/>
        </w:rPr>
        <w:t>0</w:t>
      </w:r>
      <w:r w:rsidR="006D4555">
        <w:rPr>
          <w:rFonts w:ascii="Arial" w:hAnsi="Arial" w:cs="Arial"/>
          <w:sz w:val="20"/>
          <w:szCs w:val="20"/>
        </w:rPr>
        <w:t xml:space="preserve"> </w:t>
      </w:r>
      <w:r w:rsidR="0079065C" w:rsidRPr="0079065C">
        <w:rPr>
          <w:rFonts w:ascii="Arial" w:hAnsi="Arial" w:cs="Arial"/>
          <w:sz w:val="20"/>
          <w:szCs w:val="20"/>
        </w:rPr>
        <w:tab/>
      </w:r>
      <w:r w:rsidR="007610E2" w:rsidRPr="007610E2">
        <w:rPr>
          <w:rFonts w:ascii="Arial" w:hAnsi="Arial" w:cs="Arial"/>
          <w:sz w:val="20"/>
          <w:szCs w:val="20"/>
        </w:rPr>
        <w:t>Aparatura kontrolna i badawcza</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DE1A28" w:rsidRPr="002A1E7F">
        <w:rPr>
          <w:rFonts w:ascii="Arial" w:hAnsi="Arial" w:cs="Arial"/>
          <w:sz w:val="20"/>
          <w:szCs w:val="20"/>
        </w:rPr>
        <w:t xml:space="preserve">do </w:t>
      </w:r>
      <w:r w:rsidR="007610E2">
        <w:rPr>
          <w:rFonts w:ascii="Arial" w:hAnsi="Arial" w:cs="Arial"/>
          <w:sz w:val="20"/>
          <w:szCs w:val="20"/>
        </w:rPr>
        <w:t xml:space="preserve">20 </w:t>
      </w:r>
      <w:r w:rsidR="00E142D6" w:rsidRPr="002A1E7F">
        <w:rPr>
          <w:rFonts w:ascii="Arial" w:hAnsi="Arial" w:cs="Arial"/>
          <w:sz w:val="20"/>
          <w:szCs w:val="20"/>
        </w:rPr>
        <w:t xml:space="preserve">tygodni </w:t>
      </w:r>
      <w:r w:rsidR="007E446B" w:rsidRPr="002A1E7F">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lastRenderedPageBreak/>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t>
      </w:r>
      <w:r w:rsidRPr="00445666">
        <w:rPr>
          <w:rFonts w:ascii="Arial" w:hAnsi="Arial" w:cs="Arial"/>
          <w:sz w:val="20"/>
          <w:szCs w:val="20"/>
        </w:rPr>
        <w:lastRenderedPageBreak/>
        <w:t xml:space="preserve">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894840">
        <w:rPr>
          <w:rFonts w:ascii="Arial" w:hAnsi="Arial" w:cs="Arial"/>
          <w:b/>
          <w:bCs/>
          <w:color w:val="0000FF"/>
          <w:sz w:val="20"/>
          <w:szCs w:val="20"/>
          <w:u w:val="single"/>
        </w:rPr>
        <w:t>24.06</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7610E2">
        <w:rPr>
          <w:rFonts w:ascii="Arial" w:hAnsi="Arial" w:cs="Arial"/>
          <w:b/>
          <w:bCs/>
          <w:iCs/>
          <w:color w:val="0000FF"/>
          <w:sz w:val="20"/>
          <w:szCs w:val="20"/>
        </w:rPr>
        <w:t>27</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7610E2" w:rsidRPr="007610E2">
        <w:rPr>
          <w:rFonts w:ascii="Arial" w:hAnsi="Arial" w:cs="Arial"/>
          <w:b/>
          <w:color w:val="0000FF"/>
          <w:sz w:val="20"/>
          <w:szCs w:val="20"/>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894840">
        <w:rPr>
          <w:rFonts w:ascii="Arial" w:hAnsi="Arial" w:cs="Arial"/>
          <w:b/>
          <w:color w:val="0000FF"/>
          <w:sz w:val="20"/>
          <w:szCs w:val="20"/>
        </w:rPr>
        <w:t>24.06</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lastRenderedPageBreak/>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894840">
        <w:rPr>
          <w:rFonts w:ascii="Arial" w:hAnsi="Arial" w:cs="Arial"/>
          <w:b/>
          <w:bCs/>
          <w:color w:val="0000FF"/>
          <w:sz w:val="20"/>
          <w:szCs w:val="20"/>
          <w:u w:val="single"/>
        </w:rPr>
        <w:t>24.06.</w:t>
      </w:r>
      <w:bookmarkStart w:id="2" w:name="_GoBack"/>
      <w:bookmarkEnd w:id="2"/>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lastRenderedPageBreak/>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7610E2" w:rsidRDefault="007610E2" w:rsidP="007610E2">
      <w:pPr>
        <w:spacing w:after="0" w:line="360" w:lineRule="auto"/>
        <w:jc w:val="both"/>
        <w:rPr>
          <w:rFonts w:ascii="Arial" w:hAnsi="Arial" w:cs="Arial"/>
          <w:b/>
          <w:color w:val="0000FF"/>
          <w:sz w:val="20"/>
        </w:rPr>
      </w:pPr>
      <w:r w:rsidRPr="007610E2">
        <w:rPr>
          <w:rFonts w:ascii="Arial" w:hAnsi="Arial" w:cs="Arial"/>
          <w:b/>
          <w:color w:val="0000FF"/>
          <w:sz w:val="20"/>
        </w:rPr>
        <w:t>do 14 tygodni - 40 pk</w:t>
      </w:r>
      <w:r w:rsidR="00F234B5">
        <w:rPr>
          <w:rFonts w:ascii="Arial" w:hAnsi="Arial" w:cs="Arial"/>
          <w:b/>
          <w:color w:val="0000FF"/>
          <w:sz w:val="20"/>
        </w:rPr>
        <w:t>t.</w:t>
      </w:r>
      <w:r w:rsidRPr="007610E2">
        <w:rPr>
          <w:rFonts w:ascii="Arial" w:hAnsi="Arial" w:cs="Arial"/>
          <w:b/>
          <w:color w:val="0000FF"/>
          <w:sz w:val="20"/>
        </w:rPr>
        <w:t xml:space="preserve"> </w:t>
      </w:r>
    </w:p>
    <w:p w:rsidR="007610E2" w:rsidRDefault="00F234B5" w:rsidP="007610E2">
      <w:pPr>
        <w:spacing w:after="0" w:line="360" w:lineRule="auto"/>
        <w:jc w:val="both"/>
        <w:rPr>
          <w:rFonts w:ascii="Arial" w:hAnsi="Arial" w:cs="Arial"/>
          <w:b/>
          <w:color w:val="0000FF"/>
          <w:sz w:val="20"/>
        </w:rPr>
      </w:pPr>
      <w:r>
        <w:rPr>
          <w:rFonts w:ascii="Arial" w:hAnsi="Arial" w:cs="Arial"/>
          <w:b/>
          <w:color w:val="0000FF"/>
          <w:sz w:val="20"/>
        </w:rPr>
        <w:t>14-17 tygodni - 20 pkt.</w:t>
      </w:r>
      <w:r w:rsidR="007610E2" w:rsidRPr="007610E2">
        <w:rPr>
          <w:rFonts w:ascii="Arial" w:hAnsi="Arial" w:cs="Arial"/>
          <w:b/>
          <w:color w:val="0000FF"/>
          <w:sz w:val="20"/>
        </w:rPr>
        <w:t xml:space="preserve"> </w:t>
      </w:r>
    </w:p>
    <w:p w:rsidR="007610E2" w:rsidRDefault="007610E2" w:rsidP="007610E2">
      <w:pPr>
        <w:spacing w:after="0" w:line="360" w:lineRule="auto"/>
        <w:jc w:val="both"/>
        <w:rPr>
          <w:rFonts w:ascii="Arial" w:hAnsi="Arial" w:cs="Arial"/>
          <w:b/>
          <w:color w:val="0000FF"/>
          <w:sz w:val="20"/>
        </w:rPr>
      </w:pPr>
      <w:r w:rsidRPr="007610E2">
        <w:rPr>
          <w:rFonts w:ascii="Arial" w:hAnsi="Arial" w:cs="Arial"/>
          <w:b/>
          <w:color w:val="0000FF"/>
          <w:sz w:val="20"/>
        </w:rPr>
        <w:t>17-20 tygodni - 0 pkt.</w:t>
      </w: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 xml:space="preserve">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w:t>
      </w:r>
      <w:r w:rsidRPr="00412103">
        <w:rPr>
          <w:rFonts w:ascii="Arial" w:hAnsi="Arial" w:cs="Arial"/>
          <w:color w:val="auto"/>
          <w:sz w:val="20"/>
          <w:szCs w:val="20"/>
        </w:rPr>
        <w:lastRenderedPageBreak/>
        <w:t>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lastRenderedPageBreak/>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w:t>
      </w:r>
      <w:r w:rsidRPr="009D6C71">
        <w:rPr>
          <w:rFonts w:ascii="Arial" w:hAnsi="Arial" w:cs="Arial"/>
          <w:sz w:val="20"/>
        </w:rPr>
        <w:lastRenderedPageBreak/>
        <w:t xml:space="preserve">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lastRenderedPageBreak/>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lastRenderedPageBreak/>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Default="00752E04" w:rsidP="00257B91">
      <w:pPr>
        <w:spacing w:after="0" w:line="240" w:lineRule="auto"/>
        <w:jc w:val="both"/>
        <w:rPr>
          <w:rFonts w:ascii="Arial" w:hAnsi="Arial" w:cs="Arial"/>
          <w:b/>
          <w:color w:val="0000FF"/>
          <w:sz w:val="20"/>
          <w:szCs w:val="20"/>
        </w:rPr>
      </w:pPr>
      <w:r w:rsidRPr="00257B91">
        <w:rPr>
          <w:rFonts w:ascii="Arial" w:hAnsi="Arial" w:cs="Arial"/>
          <w:sz w:val="20"/>
          <w:szCs w:val="20"/>
        </w:rPr>
        <w:t xml:space="preserve">Przedmiotem zamówienia </w:t>
      </w:r>
      <w:r w:rsidR="007610E2" w:rsidRPr="007610E2">
        <w:rPr>
          <w:rFonts w:ascii="Arial" w:hAnsi="Arial" w:cs="Arial"/>
          <w:b/>
          <w:color w:val="0000FF"/>
          <w:sz w:val="20"/>
          <w:szCs w:val="20"/>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p>
    <w:p w:rsidR="007610E2" w:rsidRPr="00257B91" w:rsidRDefault="007610E2" w:rsidP="00257B91">
      <w:pPr>
        <w:spacing w:after="0" w:line="240" w:lineRule="auto"/>
        <w:jc w:val="both"/>
        <w:rPr>
          <w:rFonts w:ascii="Arial" w:hAnsi="Arial" w:cs="Arial"/>
          <w:b/>
          <w:color w:val="0000FF"/>
          <w:sz w:val="20"/>
          <w:szCs w:val="20"/>
          <w:u w:val="single"/>
        </w:rPr>
      </w:pPr>
    </w:p>
    <w:p w:rsidR="00752E04" w:rsidRPr="00257B91" w:rsidRDefault="006B522B" w:rsidP="00872DB1">
      <w:pPr>
        <w:spacing w:after="0" w:line="240" w:lineRule="auto"/>
        <w:jc w:val="both"/>
        <w:rPr>
          <w:rFonts w:ascii="Arial" w:eastAsia="Arial Unicode MS" w:hAnsi="Arial" w:cs="Arial"/>
          <w:sz w:val="20"/>
          <w:szCs w:val="20"/>
        </w:rPr>
      </w:pPr>
      <w:r w:rsidRPr="00257B91">
        <w:rPr>
          <w:rFonts w:ascii="Arial" w:hAnsi="Arial" w:cs="Arial"/>
          <w:color w:val="auto"/>
          <w:sz w:val="20"/>
          <w:szCs w:val="20"/>
        </w:rPr>
        <w:t>Z</w:t>
      </w:r>
      <w:r w:rsidR="00752E04" w:rsidRPr="00257B91">
        <w:rPr>
          <w:rFonts w:ascii="Arial" w:eastAsia="Arial Unicode MS" w:hAnsi="Arial" w:cs="Arial"/>
          <w:color w:val="auto"/>
          <w:sz w:val="20"/>
          <w:szCs w:val="20"/>
        </w:rPr>
        <w:t>a</w:t>
      </w:r>
      <w:r w:rsidR="00752E04" w:rsidRPr="00257B91">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257B91" w:rsidRDefault="00752E04" w:rsidP="00872DB1">
      <w:pPr>
        <w:pStyle w:val="Tekstpodstawowy21"/>
        <w:widowControl/>
        <w:autoSpaceDE/>
        <w:rPr>
          <w:rFonts w:eastAsia="Arial Unicode MS"/>
          <w:bCs/>
        </w:rPr>
      </w:pPr>
      <w:r w:rsidRPr="00257B91">
        <w:rPr>
          <w:rFonts w:eastAsia="Arial Unicode MS"/>
          <w:bCs/>
        </w:rPr>
        <w:t>Zgodnie z art. 30 ust. 5 ustawy Wykonawca powołujący się na rozwiązania równoważne jest obowiązany wykazać, że oferowane przez niego dostawy spełniają wymagania</w:t>
      </w:r>
      <w:r w:rsidR="00B55B4E" w:rsidRPr="00257B91">
        <w:rPr>
          <w:rFonts w:eastAsia="Arial Unicode MS"/>
          <w:bCs/>
        </w:rPr>
        <w:t xml:space="preserve"> określone przez Zamawiającego.</w:t>
      </w:r>
    </w:p>
    <w:p w:rsidR="00B212E6" w:rsidRPr="00257B91" w:rsidRDefault="00B212E6" w:rsidP="00B212E6">
      <w:pPr>
        <w:pStyle w:val="Bezodstpw"/>
        <w:outlineLvl w:val="0"/>
        <w:rPr>
          <w:rFonts w:ascii="Arial" w:eastAsia="Calibri" w:hAnsi="Arial" w:cs="Arial"/>
          <w:b/>
          <w:sz w:val="20"/>
          <w:szCs w:val="20"/>
          <w:lang w:val="pl-PL"/>
        </w:rPr>
      </w:pPr>
    </w:p>
    <w:p w:rsidR="007610E2" w:rsidRPr="007610E2" w:rsidRDefault="007610E2" w:rsidP="007610E2">
      <w:pPr>
        <w:tabs>
          <w:tab w:val="left" w:pos="142"/>
        </w:tabs>
        <w:suppressAutoHyphens/>
        <w:spacing w:before="100" w:beforeAutospacing="1" w:after="100" w:afterAutospacing="1" w:line="240" w:lineRule="auto"/>
        <w:ind w:left="-284"/>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b/>
          <w:color w:val="auto"/>
          <w:lang w:eastAsia="en-GB"/>
        </w:rPr>
        <w:t xml:space="preserve">Przedmiotem zamówienia jest </w:t>
      </w:r>
      <w:r w:rsidRPr="007610E2">
        <w:rPr>
          <w:rFonts w:asciiTheme="minorHAnsi" w:eastAsiaTheme="minorEastAsia" w:hAnsiTheme="minorHAnsi" w:cstheme="minorBidi"/>
          <w:b/>
          <w:bCs/>
          <w:lang w:eastAsia="en-GB"/>
        </w:rPr>
        <w:t xml:space="preserve">Zakup i dostawa Maszyny do badań weryfikacyjnych struktur kompozytowych do Warsztatu Lotniczego </w:t>
      </w:r>
      <w:r w:rsidRPr="007610E2">
        <w:rPr>
          <w:rFonts w:asciiTheme="minorHAnsi" w:eastAsiaTheme="minorEastAsia" w:hAnsiTheme="minorHAnsi" w:cstheme="minorHAnsi"/>
          <w:b/>
          <w:color w:val="auto"/>
          <w:lang w:eastAsia="en-GB"/>
        </w:rPr>
        <w:t>na potrzeby realizacji projektu „Terenowy poligon doświadczalno-wdrożeniowy w powiecie przasnyskim” RPMA.01.01.00-14-9875/17, zgodna z poniższymi wymaganiami:</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możliwość ustawieni na stole laboratoryjnym;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zasilanie jednofazowe  230V/50Hz;</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instalacja elektryczna zgodna z polskimi normami;</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zabezpieczenie przed zniszczeniem próbki w przypadku zaniku zasilania;</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hałas-max 60 dB;</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nie jest wymagana dodatkowa instalacja chłodząca;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głowica dynamometryczna przystosowana do obciążeń cyklicznych w zakresie   ±1kN-1.5kN  i klasą dokładności min. 0.5;</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możliwość górnego lub dolnego montowania głowicy  dynamometrycznej;</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możliwość prowadzenia badań zmęczeniowych z częstością do 10Hz, przy skoku siłownika min. 30mm oraz badań kwasi statycznych;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 minimalna szerokość przestrzeni roboczej : 450mm (wymiar między kolumnami);</w:t>
      </w:r>
    </w:p>
    <w:p w:rsidR="007610E2" w:rsidRPr="002642FE"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minimalna wysokość przestrzeni roboczej: 1000mm;</w:t>
      </w:r>
    </w:p>
    <w:p w:rsidR="002642FE" w:rsidRPr="007610E2" w:rsidRDefault="002642FE"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t>m</w:t>
      </w:r>
      <w:r w:rsidRPr="00817517">
        <w:t>echaniczny uchwyt do mocowania próbki , umożliwiający przejście siły przez</w:t>
      </w:r>
      <w:r>
        <w:t xml:space="preserve"> 0;</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próbkowanie z częstością nie mniejszą niż 5kHz;</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autokalibracja  kanałów siły i przemieszczenia;</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dodatkowy kanał umożliwiający kontrolę cykli zmęczeniowych odkształceniem;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jeden dodatkowy kanał pomiarowy;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oprogramowanie umozliwiające  programowania cykli zmęczeniowych poprzez  kontrolowanie  siły,  przemieszczenia oraz zapis i analizę wyników;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 xml:space="preserve">kontakt z PC poprzez USB; </w:t>
      </w:r>
    </w:p>
    <w:p w:rsidR="007610E2" w:rsidRPr="007610E2" w:rsidRDefault="007610E2" w:rsidP="007610E2">
      <w:pPr>
        <w:numPr>
          <w:ilvl w:val="0"/>
          <w:numId w:val="55"/>
        </w:numPr>
        <w:tabs>
          <w:tab w:val="left" w:pos="142"/>
        </w:tabs>
        <w:suppressAutoHyphens/>
        <w:spacing w:before="100" w:beforeAutospacing="1" w:after="100" w:afterAutospacing="1" w:line="240" w:lineRule="auto"/>
        <w:contextualSpacing/>
        <w:jc w:val="both"/>
        <w:rPr>
          <w:rFonts w:asciiTheme="minorHAnsi" w:eastAsiaTheme="minorEastAsia" w:hAnsiTheme="minorHAnsi" w:cstheme="minorHAnsi"/>
          <w:b/>
          <w:color w:val="auto"/>
          <w:lang w:eastAsia="en-GB"/>
        </w:rPr>
      </w:pPr>
      <w:r w:rsidRPr="007610E2">
        <w:rPr>
          <w:rFonts w:asciiTheme="minorHAnsi" w:eastAsiaTheme="minorEastAsia" w:hAnsiTheme="minorHAnsi" w:cstheme="minorBidi"/>
          <w:color w:val="auto"/>
          <w:lang w:eastAsia="en-GB"/>
        </w:rPr>
        <w:t>gwarancja – minimum 24 miesiące.</w:t>
      </w:r>
    </w:p>
    <w:p w:rsidR="00091B5C" w:rsidRPr="00091B5C" w:rsidRDefault="00091B5C" w:rsidP="00091B5C">
      <w:pPr>
        <w:ind w:left="7080" w:firstLine="708"/>
        <w:rPr>
          <w:rFonts w:ascii="Arial" w:hAnsi="Arial" w:cs="Arial"/>
          <w:sz w:val="20"/>
          <w:szCs w:val="20"/>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AC6FC1" w:rsidRDefault="00AC6FC1" w:rsidP="00255546">
      <w:pPr>
        <w:ind w:left="7080" w:firstLine="708"/>
        <w:rPr>
          <w:rFonts w:ascii="Arial" w:eastAsia="Times New Roman" w:hAnsi="Arial" w:cs="Arial"/>
          <w:b/>
          <w:i/>
          <w:sz w:val="24"/>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7610E2">
        <w:rPr>
          <w:rFonts w:ascii="Arial" w:hAnsi="Arial" w:cs="Arial"/>
          <w:b/>
          <w:color w:val="0000FF"/>
          <w:sz w:val="20"/>
          <w:szCs w:val="20"/>
        </w:rPr>
        <w:t>27-</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7610E2" w:rsidRPr="007610E2">
        <w:rPr>
          <w:rFonts w:ascii="Arial" w:hAnsi="Arial" w:cs="Arial"/>
          <w:b/>
          <w:color w:val="0000FF"/>
          <w:sz w:val="20"/>
          <w:szCs w:val="20"/>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lastRenderedPageBreak/>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343913"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343913"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343913" w:rsidRPr="00385CE4">
        <w:rPr>
          <w:rFonts w:cs="Arial"/>
          <w:sz w:val="20"/>
          <w:szCs w:val="20"/>
        </w:rPr>
        <w:fldChar w:fldCharType="begin"/>
      </w:r>
      <w:r w:rsidRPr="00385CE4">
        <w:rPr>
          <w:rFonts w:cs="Arial"/>
          <w:sz w:val="20"/>
          <w:szCs w:val="20"/>
        </w:rPr>
        <w:instrText xml:space="preserve"> MACROBUTTON NoMacro [tutaj wpisz kwotę]</w:instrText>
      </w:r>
      <w:r w:rsidR="00343913" w:rsidRPr="00385CE4">
        <w:rPr>
          <w:rFonts w:cs="Arial"/>
          <w:sz w:val="20"/>
          <w:szCs w:val="20"/>
        </w:rPr>
        <w:fldChar w:fldCharType="separate"/>
      </w:r>
      <w:r w:rsidRPr="00385CE4">
        <w:rPr>
          <w:rFonts w:cs="Arial"/>
          <w:b/>
          <w:bCs/>
          <w:sz w:val="20"/>
          <w:szCs w:val="20"/>
        </w:rPr>
        <w:t>Błąd! Nie zdefiniowano zakładki.</w:t>
      </w:r>
      <w:r w:rsidR="00343913" w:rsidRPr="00385CE4">
        <w:rPr>
          <w:rFonts w:cs="Arial"/>
          <w:sz w:val="20"/>
          <w:szCs w:val="20"/>
        </w:rPr>
        <w:fldChar w:fldCharType="end"/>
      </w:r>
      <w:r w:rsidRPr="00385CE4">
        <w:rPr>
          <w:rFonts w:cs="Arial"/>
          <w:sz w:val="20"/>
          <w:szCs w:val="20"/>
        </w:rPr>
        <w:t xml:space="preserve"> zł netto (słownie złotych: </w:t>
      </w:r>
      <w:r w:rsidR="00343913" w:rsidRPr="00385CE4">
        <w:rPr>
          <w:rFonts w:cs="Arial"/>
          <w:sz w:val="20"/>
          <w:szCs w:val="20"/>
        </w:rPr>
        <w:fldChar w:fldCharType="begin"/>
      </w:r>
      <w:r w:rsidRPr="00385CE4">
        <w:rPr>
          <w:rFonts w:cs="Arial"/>
          <w:sz w:val="20"/>
          <w:szCs w:val="20"/>
        </w:rPr>
        <w:instrText xml:space="preserve"> MACROBUTTON NoMacro [tutaj wpisz]</w:instrText>
      </w:r>
      <w:r w:rsidR="00343913"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7610E2" w:rsidRPr="007610E2">
        <w:rPr>
          <w:rFonts w:ascii="Arial" w:hAnsi="Arial" w:cs="Arial"/>
          <w:b/>
          <w:color w:val="0000FF"/>
          <w:sz w:val="18"/>
          <w:szCs w:val="18"/>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 xml:space="preserve">Informuję, że uważam się za związanego/ną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7610E2">
        <w:rPr>
          <w:rFonts w:ascii="Arial" w:hAnsi="Arial" w:cs="Arial"/>
          <w:b/>
          <w:bCs/>
          <w:color w:val="0000FF"/>
          <w:sz w:val="18"/>
          <w:szCs w:val="18"/>
        </w:rPr>
        <w:t>27</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7610E2" w:rsidRPr="007610E2">
        <w:rPr>
          <w:rFonts w:ascii="Arial" w:hAnsi="Arial" w:cs="Arial"/>
          <w:b/>
          <w:color w:val="0000FF"/>
          <w:sz w:val="18"/>
          <w:szCs w:val="18"/>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7610E2" w:rsidRPr="007610E2">
        <w:rPr>
          <w:rFonts w:ascii="Arial" w:hAnsi="Arial" w:cs="Arial"/>
          <w:sz w:val="18"/>
          <w:szCs w:val="18"/>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7610E2" w:rsidRPr="007610E2">
        <w:rPr>
          <w:b/>
        </w:rPr>
        <w:t>Zakup i dostawa Maszyny do badań weryfikacyjnych struktur kompozytowych do Warsztatu Lotniczego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2"/>
      <w:footerReference w:type="default" r:id="rId13"/>
      <w:headerReference w:type="first" r:id="rId14"/>
      <w:footerReference w:type="first" r:id="rId1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435" w:rsidRDefault="000F3435" w:rsidP="00CD5E13">
      <w:pPr>
        <w:spacing w:after="0" w:line="240" w:lineRule="auto"/>
      </w:pPr>
      <w:r>
        <w:separator/>
      </w:r>
    </w:p>
  </w:endnote>
  <w:endnote w:type="continuationSeparator" w:id="0">
    <w:p w:rsidR="000F3435" w:rsidRDefault="000F3435"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343913">
    <w:pPr>
      <w:pStyle w:val="Stopka"/>
      <w:jc w:val="center"/>
    </w:pPr>
    <w:r>
      <w:fldChar w:fldCharType="begin"/>
    </w:r>
    <w:r w:rsidR="00DE1A28">
      <w:instrText>PAGE   \* MERGEFORMAT</w:instrText>
    </w:r>
    <w:r>
      <w:fldChar w:fldCharType="separate"/>
    </w:r>
    <w:r w:rsidR="002642FE">
      <w:rPr>
        <w:noProof/>
      </w:rPr>
      <w:t>17</w:t>
    </w:r>
    <w:r>
      <w:rPr>
        <w:noProof/>
      </w:rPr>
      <w:fldChar w:fldCharType="end"/>
    </w:r>
  </w:p>
  <w:p w:rsidR="00DE1A28" w:rsidRDefault="00DE1A28">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DE1A28" w:rsidRDefault="00DE1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435" w:rsidRDefault="000F3435" w:rsidP="00CD5E13">
      <w:pPr>
        <w:spacing w:after="0" w:line="240" w:lineRule="auto"/>
      </w:pPr>
      <w:r>
        <w:separator/>
      </w:r>
    </w:p>
  </w:footnote>
  <w:footnote w:type="continuationSeparator" w:id="0">
    <w:p w:rsidR="000F3435" w:rsidRDefault="000F3435"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pPr>
      <w:pStyle w:val="Nagwek"/>
      <w:rPr>
        <w:sz w:val="16"/>
        <w:szCs w:val="16"/>
      </w:rPr>
    </w:pPr>
    <w:r w:rsidRPr="000755ED">
      <w:rPr>
        <w:sz w:val="16"/>
        <w:szCs w:val="16"/>
      </w:rPr>
      <w:t>Oznaczenie sprawy</w:t>
    </w:r>
    <w:r>
      <w:rPr>
        <w:sz w:val="16"/>
        <w:szCs w:val="16"/>
      </w:rPr>
      <w:t xml:space="preserve"> </w:t>
    </w:r>
    <w:r w:rsidR="007610E2">
      <w:rPr>
        <w:sz w:val="16"/>
        <w:szCs w:val="16"/>
      </w:rPr>
      <w:t>27</w:t>
    </w:r>
    <w:r>
      <w:rPr>
        <w:sz w:val="16"/>
        <w:szCs w:val="16"/>
      </w:rPr>
      <w:t>-1132-2020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DE1A28" w:rsidRDefault="00DE1A28"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DE1A28" w:rsidRDefault="00DE1A28"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DE1A28" w:rsidRDefault="00DE1A28" w:rsidP="0013799D">
    <w:pPr>
      <w:pStyle w:val="Nagwek"/>
      <w:tabs>
        <w:tab w:val="clear" w:pos="9072"/>
      </w:tabs>
      <w:spacing w:before="240"/>
      <w:ind w:left="-426" w:right="425"/>
      <w:jc w:val="right"/>
      <w:rPr>
        <w:color w:val="14448E"/>
      </w:rPr>
    </w:pPr>
    <w:r>
      <w:rPr>
        <w:color w:val="14448E"/>
      </w:rPr>
      <w:t>ul. Nowowiejska 21/25, 00-665 Warszawa, Gmach ITC, pok. 305 G</w:t>
    </w:r>
  </w:p>
  <w:p w:rsidR="00DE1A28" w:rsidRDefault="00DE1A28"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DE1A28" w:rsidRPr="00502102" w:rsidRDefault="00DE1A28">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2"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A1A41"/>
    <w:multiLevelType w:val="hybridMultilevel"/>
    <w:tmpl w:val="ABE4DE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5"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9"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8"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15:restartNumberingAfterBreak="0">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3"/>
  </w:num>
  <w:num w:numId="14">
    <w:abstractNumId w:val="13"/>
  </w:num>
  <w:num w:numId="15">
    <w:abstractNumId w:val="15"/>
  </w:num>
  <w:num w:numId="16">
    <w:abstractNumId w:val="35"/>
  </w:num>
  <w:num w:numId="17">
    <w:abstractNumId w:val="46"/>
  </w:num>
  <w:num w:numId="18">
    <w:abstractNumId w:val="7"/>
  </w:num>
  <w:num w:numId="19">
    <w:abstractNumId w:val="44"/>
  </w:num>
  <w:num w:numId="20">
    <w:abstractNumId w:val="32"/>
  </w:num>
  <w:num w:numId="21">
    <w:abstractNumId w:val="0"/>
  </w:num>
  <w:num w:numId="22">
    <w:abstractNumId w:val="37"/>
  </w:num>
  <w:num w:numId="23">
    <w:abstractNumId w:val="20"/>
  </w:num>
  <w:num w:numId="24">
    <w:abstractNumId w:val="39"/>
  </w:num>
  <w:num w:numId="25">
    <w:abstractNumId w:val="45"/>
  </w:num>
  <w:num w:numId="26">
    <w:abstractNumId w:val="54"/>
  </w:num>
  <w:num w:numId="27">
    <w:abstractNumId w:val="30"/>
  </w:num>
  <w:num w:numId="28">
    <w:abstractNumId w:val="10"/>
  </w:num>
  <w:num w:numId="29">
    <w:abstractNumId w:val="33"/>
  </w:num>
  <w:num w:numId="30">
    <w:abstractNumId w:val="51"/>
  </w:num>
  <w:num w:numId="31">
    <w:abstractNumId w:val="41"/>
  </w:num>
  <w:num w:numId="32">
    <w:abstractNumId w:val="47"/>
  </w:num>
  <w:num w:numId="33">
    <w:abstractNumId w:val="1"/>
  </w:num>
  <w:num w:numId="34">
    <w:abstractNumId w:val="48"/>
  </w:num>
  <w:num w:numId="35">
    <w:abstractNumId w:val="18"/>
  </w:num>
  <w:num w:numId="36">
    <w:abstractNumId w:val="28"/>
  </w:num>
  <w:num w:numId="37">
    <w:abstractNumId w:val="31"/>
  </w:num>
  <w:num w:numId="38">
    <w:abstractNumId w:val="40"/>
  </w:num>
  <w:num w:numId="39">
    <w:abstractNumId w:val="53"/>
  </w:num>
  <w:num w:numId="40">
    <w:abstractNumId w:val="38"/>
  </w:num>
  <w:num w:numId="41">
    <w:abstractNumId w:val="9"/>
  </w:num>
  <w:num w:numId="42">
    <w:abstractNumId w:val="3"/>
  </w:num>
  <w:num w:numId="43">
    <w:abstractNumId w:val="2"/>
  </w:num>
  <w:num w:numId="44">
    <w:abstractNumId w:val="50"/>
  </w:num>
  <w:num w:numId="45">
    <w:abstractNumId w:val="52"/>
  </w:num>
  <w:num w:numId="46">
    <w:abstractNumId w:val="8"/>
  </w:num>
  <w:num w:numId="47">
    <w:abstractNumId w:val="11"/>
  </w:num>
  <w:num w:numId="48">
    <w:abstractNumId w:val="49"/>
  </w:num>
  <w:num w:numId="49">
    <w:abstractNumId w:val="27"/>
  </w:num>
  <w:num w:numId="50">
    <w:abstractNumId w:val="17"/>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6"/>
  </w:num>
  <w:num w:numId="54">
    <w:abstractNumId w:val="21"/>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2FE"/>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2CFE"/>
  <w15:docId w15:val="{EE394FA2-0CCF-46A5-B075-CA5C5FDA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6B57-F8D2-456E-95BC-4CCE846E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10023</Words>
  <Characters>60141</Characters>
  <Application>Microsoft Office Word</Application>
  <DocSecurity>0</DocSecurity>
  <Lines>501</Lines>
  <Paragraphs>140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70024</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2</cp:revision>
  <cp:lastPrinted>2020-04-21T12:48:00Z</cp:lastPrinted>
  <dcterms:created xsi:type="dcterms:W3CDTF">2020-06-09T07:48:00Z</dcterms:created>
  <dcterms:modified xsi:type="dcterms:W3CDTF">2020-06-09T07:48:00Z</dcterms:modified>
</cp:coreProperties>
</file>